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25" w:rsidRDefault="00221425" w:rsidP="00221425">
      <w:pPr>
        <w:widowControl/>
        <w:autoSpaceDE/>
        <w:autoSpaceDN/>
        <w:adjustRightInd/>
        <w:spacing w:line="360" w:lineRule="auto"/>
        <w:ind w:firstLine="0"/>
        <w:jc w:val="center"/>
        <w:rPr>
          <w:rFonts w:ascii="Times New Roman" w:eastAsia="Times New Roman" w:hAnsi="Times New Roman" w:cs="Times New Roman"/>
          <w:sz w:val="28"/>
          <w:szCs w:val="28"/>
        </w:rPr>
      </w:pPr>
      <w:r w:rsidRPr="00665AF2">
        <w:rPr>
          <w:rFonts w:ascii="Times New Roman" w:eastAsia="Times New Roman" w:hAnsi="Times New Roman" w:cs="Times New Roman"/>
          <w:sz w:val="28"/>
          <w:szCs w:val="28"/>
        </w:rPr>
        <w:t>Муниципальное автономное образовательное учреждение</w:t>
      </w:r>
    </w:p>
    <w:p w:rsidR="00221425" w:rsidRPr="00665AF2" w:rsidRDefault="00221425" w:rsidP="00221425">
      <w:pPr>
        <w:widowControl/>
        <w:autoSpaceDE/>
        <w:autoSpaceDN/>
        <w:adjustRightInd/>
        <w:spacing w:line="360"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 2 п. Хвойная»</w:t>
      </w:r>
    </w:p>
    <w:p w:rsidR="00221425" w:rsidRPr="007651EE" w:rsidRDefault="00221425" w:rsidP="00221425">
      <w:pPr>
        <w:widowControl/>
        <w:tabs>
          <w:tab w:val="left" w:pos="4440"/>
        </w:tabs>
        <w:autoSpaceDE/>
        <w:autoSpaceDN/>
        <w:adjustRightInd/>
        <w:spacing w:line="360" w:lineRule="auto"/>
        <w:ind w:firstLine="0"/>
        <w:jc w:val="center"/>
        <w:rPr>
          <w:rFonts w:ascii="Times New Roman" w:eastAsia="Times New Roman" w:hAnsi="Times New Roman" w:cs="Times New Roman"/>
          <w:b/>
          <w:sz w:val="28"/>
          <w:szCs w:val="28"/>
        </w:rPr>
      </w:pPr>
    </w:p>
    <w:p w:rsidR="00221425" w:rsidRPr="00C36C37" w:rsidRDefault="00221425" w:rsidP="00221425">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СОГЛАСОВАНО                                                                     УТВЕРЖДАЮ</w:t>
      </w:r>
    </w:p>
    <w:p w:rsidR="00221425" w:rsidRDefault="00221425" w:rsidP="00221425">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на педагогическом совете                                             </w:t>
      </w:r>
      <w:r>
        <w:rPr>
          <w:rFonts w:ascii="Times New Roman" w:eastAsia="Times New Roman" w:hAnsi="Times New Roman" w:cs="Times New Roman"/>
          <w:sz w:val="24"/>
          <w:szCs w:val="24"/>
          <w:lang w:eastAsia="en-US"/>
        </w:rPr>
        <w:t xml:space="preserve">      </w:t>
      </w:r>
      <w:r w:rsidRPr="00C36C3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Заведующая МАДОУ № 2</w:t>
      </w:r>
    </w:p>
    <w:p w:rsidR="00221425" w:rsidRPr="00C36C37" w:rsidRDefault="00221425" w:rsidP="00221425">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п.Хвойная </w:t>
      </w:r>
    </w:p>
    <w:p w:rsidR="00221425" w:rsidRPr="00C36C37" w:rsidRDefault="00221425" w:rsidP="00221425">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приказ №_</w:t>
      </w:r>
      <w:r w:rsidR="00CC79F4">
        <w:rPr>
          <w:rFonts w:ascii="Times New Roman" w:eastAsia="Times New Roman" w:hAnsi="Times New Roman" w:cs="Times New Roman"/>
          <w:sz w:val="24"/>
          <w:szCs w:val="24"/>
          <w:lang w:eastAsia="en-US"/>
        </w:rPr>
        <w:t>28</w:t>
      </w:r>
      <w:r w:rsidRPr="00C36C37">
        <w:rPr>
          <w:rFonts w:ascii="Times New Roman" w:eastAsia="Times New Roman" w:hAnsi="Times New Roman" w:cs="Times New Roman"/>
          <w:sz w:val="24"/>
          <w:szCs w:val="24"/>
          <w:lang w:eastAsia="en-US"/>
        </w:rPr>
        <w:t xml:space="preserve">__ от </w:t>
      </w:r>
      <w:r>
        <w:rPr>
          <w:rFonts w:ascii="Times New Roman" w:eastAsia="Times New Roman" w:hAnsi="Times New Roman" w:cs="Times New Roman"/>
          <w:sz w:val="24"/>
          <w:szCs w:val="24"/>
          <w:u w:val="single"/>
          <w:lang w:eastAsia="en-US"/>
        </w:rPr>
        <w:t>31.08.2023 г.</w:t>
      </w:r>
      <w:r w:rsidRPr="00C36C37">
        <w:rPr>
          <w:rFonts w:ascii="Times New Roman" w:eastAsia="Times New Roman" w:hAnsi="Times New Roman" w:cs="Times New Roman"/>
          <w:sz w:val="24"/>
          <w:szCs w:val="24"/>
          <w:u w:val="single"/>
          <w:lang w:eastAsia="en-US"/>
        </w:rPr>
        <w:t>_______</w:t>
      </w:r>
      <w:r w:rsidRPr="00C36C3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31.08.2023</w:t>
      </w:r>
      <w:r w:rsidRPr="00C36C37">
        <w:rPr>
          <w:rFonts w:ascii="Times New Roman" w:eastAsia="Times New Roman" w:hAnsi="Times New Roman" w:cs="Times New Roman"/>
          <w:sz w:val="24"/>
          <w:szCs w:val="24"/>
          <w:lang w:eastAsia="en-US"/>
        </w:rPr>
        <w:t xml:space="preserve">г.                                                                                                            </w:t>
      </w:r>
    </w:p>
    <w:p w:rsidR="00221425" w:rsidRPr="00C36C37" w:rsidRDefault="00221425" w:rsidP="00221425">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CC79F4">
        <w:rPr>
          <w:rFonts w:ascii="Times New Roman" w:eastAsia="Times New Roman" w:hAnsi="Times New Roman" w:cs="Times New Roman"/>
          <w:sz w:val="24"/>
          <w:szCs w:val="24"/>
          <w:lang w:eastAsia="en-US"/>
        </w:rPr>
        <w:t xml:space="preserve"> </w:t>
      </w:r>
      <w:r w:rsidR="00CC79F4" w:rsidRPr="00CC79F4">
        <w:rPr>
          <w:rFonts w:ascii="Times New Roman" w:eastAsia="Times New Roman" w:hAnsi="Times New Roman" w:cs="Times New Roman"/>
          <w:sz w:val="24"/>
          <w:szCs w:val="24"/>
          <w:lang w:eastAsia="en-US"/>
        </w:rPr>
        <w:drawing>
          <wp:inline distT="0" distB="0" distL="0" distR="0">
            <wp:extent cx="657225" cy="3810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57225" cy="381000"/>
                    </a:xfrm>
                    <a:prstGeom prst="rect">
                      <a:avLst/>
                    </a:prstGeom>
                    <a:noFill/>
                    <a:ln w="9525">
                      <a:noFill/>
                      <a:miter lim="800000"/>
                      <a:headEnd/>
                      <a:tailEnd/>
                    </a:ln>
                  </pic:spPr>
                </pic:pic>
              </a:graphicData>
            </a:graphic>
          </wp:inline>
        </w:drawing>
      </w:r>
      <w:r w:rsidRPr="00C36C37">
        <w:rPr>
          <w:rFonts w:ascii="Times New Roman" w:eastAsia="Times New Roman" w:hAnsi="Times New Roman" w:cs="Times New Roman"/>
          <w:sz w:val="24"/>
          <w:szCs w:val="24"/>
          <w:lang w:eastAsia="en-US"/>
        </w:rPr>
        <w:t>__________/</w:t>
      </w:r>
      <w:r>
        <w:rPr>
          <w:rFonts w:ascii="Times New Roman" w:eastAsia="Times New Roman" w:hAnsi="Times New Roman" w:cs="Times New Roman"/>
          <w:sz w:val="24"/>
          <w:szCs w:val="24"/>
          <w:lang w:eastAsia="en-US"/>
        </w:rPr>
        <w:t>Сажнева И.В</w:t>
      </w:r>
      <w:r w:rsidRPr="00C36C37">
        <w:rPr>
          <w:rFonts w:ascii="Times New Roman" w:eastAsia="Times New Roman" w:hAnsi="Times New Roman" w:cs="Times New Roman"/>
          <w:sz w:val="24"/>
          <w:szCs w:val="24"/>
          <w:lang w:eastAsia="en-US"/>
        </w:rPr>
        <w:t xml:space="preserve">./                                               </w:t>
      </w:r>
    </w:p>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E74E78"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p>
    <w:p w:rsidR="004F435A"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 xml:space="preserve">ПРОГРАММА ДЛЯ ДЕТЕЙ </w:t>
      </w:r>
      <w:r w:rsidR="00E74E78">
        <w:rPr>
          <w:rFonts w:ascii="Times New Roman" w:hAnsi="Times New Roman" w:cs="Times New Roman"/>
          <w:sz w:val="28"/>
          <w:szCs w:val="28"/>
          <w:u w:val="none"/>
        </w:rPr>
        <w:t xml:space="preserve"> С </w:t>
      </w:r>
      <w:r>
        <w:rPr>
          <w:rFonts w:ascii="Times New Roman" w:hAnsi="Times New Roman" w:cs="Times New Roman"/>
          <w:sz w:val="28"/>
          <w:szCs w:val="28"/>
          <w:u w:val="none"/>
        </w:rPr>
        <w:t>ЗПР</w:t>
      </w:r>
    </w:p>
    <w:p w:rsidR="00E74E78" w:rsidRDefault="00E74E78" w:rsidP="008C73A1">
      <w:pPr>
        <w:jc w:val="center"/>
        <w:rPr>
          <w:rFonts w:ascii="Times New Roman" w:hAnsi="Times New Roman" w:cs="Times New Roman"/>
          <w:sz w:val="32"/>
          <w:szCs w:val="32"/>
        </w:rPr>
      </w:pPr>
      <w:r>
        <w:rPr>
          <w:rFonts w:ascii="Times New Roman" w:hAnsi="Times New Roman" w:cs="Times New Roman"/>
          <w:sz w:val="32"/>
          <w:szCs w:val="32"/>
        </w:rPr>
        <w:t>на 2023-2027г.г.</w:t>
      </w:r>
    </w:p>
    <w:p w:rsidR="00E74E78" w:rsidRPr="00E74E78" w:rsidRDefault="00E74E78" w:rsidP="008C73A1">
      <w:pPr>
        <w:pStyle w:val="1"/>
        <w:rPr>
          <w:rFonts w:ascii="Times New Roman" w:hAnsi="Times New Roman" w:cs="Times New Roman"/>
          <w:b w:val="0"/>
          <w:sz w:val="28"/>
          <w:szCs w:val="28"/>
          <w:u w:val="none"/>
        </w:rPr>
      </w:pPr>
      <w:r w:rsidRPr="00E74E78">
        <w:rPr>
          <w:rFonts w:ascii="Times New Roman" w:hAnsi="Times New Roman" w:cs="Times New Roman"/>
          <w:b w:val="0"/>
          <w:sz w:val="28"/>
          <w:szCs w:val="28"/>
          <w:u w:val="none"/>
        </w:rPr>
        <w:t>(составлена в соответствии с ФАОП ДО.</w:t>
      </w:r>
    </w:p>
    <w:p w:rsidR="00E74E78" w:rsidRPr="00E74E78" w:rsidRDefault="00E74E78" w:rsidP="008C73A1">
      <w:pPr>
        <w:pStyle w:val="1"/>
        <w:rPr>
          <w:rFonts w:ascii="Times New Roman" w:hAnsi="Times New Roman" w:cs="Times New Roman"/>
          <w:b w:val="0"/>
          <w:sz w:val="28"/>
          <w:szCs w:val="28"/>
          <w:u w:val="none"/>
        </w:rPr>
      </w:pPr>
      <w:r w:rsidRPr="00E74E78">
        <w:rPr>
          <w:rFonts w:ascii="Times New Roman" w:hAnsi="Times New Roman" w:cs="Times New Roman"/>
          <w:b w:val="0"/>
          <w:sz w:val="28"/>
          <w:szCs w:val="28"/>
          <w:u w:val="none"/>
        </w:rPr>
        <w:t>Приказ</w:t>
      </w:r>
      <w:r w:rsidRPr="00E74E78">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t>)</w:t>
      </w:r>
      <w:r w:rsidRPr="00E74E78">
        <w:rPr>
          <w:rFonts w:ascii="Times New Roman" w:hAnsi="Times New Roman" w:cs="Times New Roman"/>
          <w:b w:val="0"/>
          <w:u w:val="none"/>
        </w:rPr>
        <w:br/>
      </w:r>
    </w:p>
    <w:p w:rsidR="00E74E78" w:rsidRPr="00E74E78" w:rsidRDefault="00E74E78" w:rsidP="00E74E78">
      <w:pPr>
        <w:jc w:val="center"/>
        <w:rPr>
          <w:rFonts w:ascii="Times New Roman" w:hAnsi="Times New Roman" w:cs="Times New Roman"/>
          <w:sz w:val="32"/>
          <w:szCs w:val="32"/>
        </w:rPr>
      </w:pPr>
    </w:p>
    <w:p w:rsidR="004F435A" w:rsidRPr="00A7105A" w:rsidRDefault="004F435A" w:rsidP="008172C5">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CD61FF" w:rsidRDefault="00CD61FF" w:rsidP="006532CD">
      <w:pPr>
        <w:pStyle w:val="1"/>
        <w:jc w:val="left"/>
        <w:rPr>
          <w:rFonts w:ascii="Times New Roman" w:hAnsi="Times New Roman" w:cs="Times New Roman"/>
          <w:b w:val="0"/>
          <w:sz w:val="28"/>
          <w:szCs w:val="28"/>
          <w:u w:val="none"/>
        </w:rPr>
      </w:pPr>
    </w:p>
    <w:p w:rsidR="00221425" w:rsidRDefault="00221425" w:rsidP="00221425">
      <w:pPr>
        <w:tabs>
          <w:tab w:val="left" w:pos="1680"/>
        </w:tabs>
      </w:pPr>
      <w:r>
        <w:tab/>
      </w:r>
    </w:p>
    <w:p w:rsidR="00221425" w:rsidRDefault="00221425" w:rsidP="00221425">
      <w:pPr>
        <w:tabs>
          <w:tab w:val="left" w:pos="1680"/>
        </w:tabs>
      </w:pPr>
    </w:p>
    <w:p w:rsidR="0031209F" w:rsidRPr="00221425" w:rsidRDefault="00221425" w:rsidP="00221425">
      <w:pPr>
        <w:tabs>
          <w:tab w:val="left" w:pos="1680"/>
        </w:tabs>
        <w:jc w:val="center"/>
      </w:pPr>
      <w:r w:rsidRPr="00221425">
        <w:rPr>
          <w:rFonts w:ascii="Times New Roman" w:hAnsi="Times New Roman" w:cs="Times New Roman"/>
          <w:sz w:val="28"/>
          <w:szCs w:val="28"/>
        </w:rPr>
        <w:lastRenderedPageBreak/>
        <w:t>Хвойная, 2023</w:t>
      </w: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Взаимодействие педагогического коллектива с родителями (законными представителями)  обучающихся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A6752E"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2.2. Патриотическое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2.3.  Социальное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2.6.Трудовое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с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3.3. Организация предметно-пространственной среды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3.5. Особые требования к условиям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213</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3.6. Нормативно-правовая документация</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217</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реализация содержания АОП ДО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6AB6" w:rsidRPr="00A7105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Содействие и сотрудничество обучающихся и педагогических работников, признание ребенка полноценным участником (субъектом) </w:t>
      </w:r>
      <w:r w:rsidRPr="00A7105A">
        <w:rPr>
          <w:rFonts w:ascii="Times New Roman" w:hAnsi="Times New Roman" w:cs="Times New Roman"/>
          <w:sz w:val="28"/>
          <w:szCs w:val="28"/>
        </w:rPr>
        <w:lastRenderedPageBreak/>
        <w:t>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FB7E1A">
        <w:rPr>
          <w:rFonts w:ascii="Times New Roman" w:hAnsi="Times New Roman" w:cs="Times New Roman"/>
          <w:sz w:val="28"/>
          <w:szCs w:val="28"/>
          <w:u w:val="single"/>
        </w:rPr>
        <w:t>Этиопатогенетический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 xml:space="preserve">Принцип комплексного подхода к диагностике и коррекции </w:t>
      </w:r>
      <w:r w:rsidRPr="00FB7E1A">
        <w:rPr>
          <w:rFonts w:ascii="Times New Roman" w:hAnsi="Times New Roman" w:cs="Times New Roman"/>
          <w:sz w:val="28"/>
          <w:szCs w:val="28"/>
          <w:u w:val="single"/>
        </w:rPr>
        <w:lastRenderedPageBreak/>
        <w:t>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w:t>
      </w:r>
      <w:r w:rsidRPr="00A7105A">
        <w:rPr>
          <w:rFonts w:ascii="Times New Roman" w:hAnsi="Times New Roman" w:cs="Times New Roman"/>
          <w:sz w:val="28"/>
          <w:szCs w:val="28"/>
        </w:rPr>
        <w:lastRenderedPageBreak/>
        <w:t>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Принцип реализации деятельностного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Целевые ориентиры реализации Программы для обучающихся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обучающимися с ЗПР основного содержания АОП ДО, реализуемой в образовательной организации, возможно при условии </w:t>
      </w:r>
      <w:r w:rsidRPr="00A7105A">
        <w:rPr>
          <w:rFonts w:ascii="Times New Roman" w:hAnsi="Times New Roman" w:cs="Times New Roman"/>
          <w:sz w:val="28"/>
          <w:szCs w:val="28"/>
        </w:rPr>
        <w:lastRenderedPageBreak/>
        <w:t>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w:t>
      </w:r>
      <w:r w:rsidRPr="00A7105A">
        <w:rPr>
          <w:rFonts w:ascii="Times New Roman" w:hAnsi="Times New Roman" w:cs="Times New Roman"/>
          <w:sz w:val="28"/>
          <w:szCs w:val="28"/>
        </w:rPr>
        <w:lastRenderedPageBreak/>
        <w:t>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w:t>
      </w:r>
      <w:r w:rsidRPr="00A7105A">
        <w:rPr>
          <w:rFonts w:ascii="Times New Roman" w:hAnsi="Times New Roman" w:cs="Times New Roman"/>
          <w:sz w:val="28"/>
          <w:szCs w:val="28"/>
        </w:rPr>
        <w:lastRenderedPageBreak/>
        <w:t>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w:t>
      </w:r>
      <w:r w:rsidRPr="00A7105A">
        <w:rPr>
          <w:rFonts w:ascii="Times New Roman" w:hAnsi="Times New Roman" w:cs="Times New Roman"/>
          <w:sz w:val="28"/>
          <w:szCs w:val="28"/>
        </w:rPr>
        <w:lastRenderedPageBreak/>
        <w:t>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 ребенка развит интерес и основные умения в изобразительной деятельности (рисование, лепка, аппликация), в конструировании из разного </w:t>
      </w:r>
      <w:r w:rsidRPr="00A7105A">
        <w:rPr>
          <w:rFonts w:ascii="Times New Roman" w:hAnsi="Times New Roman" w:cs="Times New Roman"/>
          <w:sz w:val="28"/>
          <w:szCs w:val="28"/>
        </w:rPr>
        <w:lastRenderedPageBreak/>
        <w:t>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w:t>
      </w:r>
      <w:r w:rsidRPr="00CF0793">
        <w:rPr>
          <w:rFonts w:ascii="Times New Roman" w:hAnsi="Times New Roman" w:cs="Times New Roman"/>
          <w:color w:val="000000" w:themeColor="text1"/>
          <w:sz w:val="28"/>
          <w:szCs w:val="28"/>
        </w:rPr>
        <w:lastRenderedPageBreak/>
        <w:t>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 xml:space="preserve">группы А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Познавательная деятельность: общее интеллектуальное развитие: по уровню и структуре - приближение к возрастной норме. Познавательная </w:t>
      </w:r>
      <w:r w:rsidRPr="00CF0793">
        <w:rPr>
          <w:rFonts w:ascii="Times New Roman" w:hAnsi="Times New Roman" w:cs="Times New Roman"/>
          <w:color w:val="000000" w:themeColor="text1"/>
          <w:sz w:val="28"/>
          <w:szCs w:val="28"/>
        </w:rPr>
        <w:lastRenderedPageBreak/>
        <w:t>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 В</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w:t>
      </w:r>
      <w:r w:rsidRPr="00CF0793">
        <w:rPr>
          <w:rFonts w:ascii="Times New Roman" w:hAnsi="Times New Roman" w:cs="Times New Roman"/>
          <w:color w:val="000000" w:themeColor="text1"/>
          <w:sz w:val="28"/>
          <w:szCs w:val="28"/>
        </w:rPr>
        <w:lastRenderedPageBreak/>
        <w:t>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 С</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w:t>
      </w:r>
      <w:r w:rsidRPr="00CF0793">
        <w:rPr>
          <w:rFonts w:ascii="Times New Roman" w:hAnsi="Times New Roman" w:cs="Times New Roman"/>
          <w:color w:val="000000" w:themeColor="text1"/>
          <w:sz w:val="28"/>
          <w:szCs w:val="28"/>
        </w:rPr>
        <w:lastRenderedPageBreak/>
        <w:t>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оценки как итогового, так и промежуточного уровня развития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основанием для их формального сравнения с реальными достижениями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w:t>
      </w:r>
      <w:r w:rsidRPr="00A7105A">
        <w:rPr>
          <w:rFonts w:ascii="Times New Roman" w:hAnsi="Times New Roman" w:cs="Times New Roman"/>
          <w:sz w:val="28"/>
          <w:szCs w:val="28"/>
        </w:rPr>
        <w:lastRenderedPageBreak/>
        <w:t>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lastRenderedPageBreak/>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позитивных установок к различным видам труда и </w:t>
      </w:r>
      <w:r w:rsidRPr="00A7105A">
        <w:rPr>
          <w:rFonts w:ascii="Times New Roman" w:hAnsi="Times New Roman" w:cs="Times New Roman"/>
          <w:sz w:val="28"/>
          <w:szCs w:val="28"/>
        </w:rPr>
        <w:lastRenderedPageBreak/>
        <w:t>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социально-коммуникативного развития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w:t>
      </w:r>
      <w:r w:rsidRPr="00A7105A">
        <w:rPr>
          <w:rFonts w:ascii="Times New Roman" w:hAnsi="Times New Roman" w:cs="Times New Roman"/>
          <w:sz w:val="28"/>
          <w:szCs w:val="28"/>
        </w:rPr>
        <w:lastRenderedPageBreak/>
        <w:t>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w:t>
      </w:r>
      <w:r w:rsidRPr="00A7105A">
        <w:rPr>
          <w:rFonts w:ascii="Times New Roman" w:hAnsi="Times New Roman" w:cs="Times New Roman"/>
          <w:sz w:val="28"/>
          <w:szCs w:val="28"/>
        </w:rPr>
        <w:lastRenderedPageBreak/>
        <w:t>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w:t>
      </w:r>
      <w:r w:rsidRPr="00A7105A">
        <w:rPr>
          <w:rFonts w:ascii="Times New Roman" w:hAnsi="Times New Roman" w:cs="Times New Roman"/>
          <w:sz w:val="28"/>
          <w:szCs w:val="28"/>
        </w:rPr>
        <w:lastRenderedPageBreak/>
        <w:t>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w:t>
      </w:r>
      <w:r w:rsidRPr="00A7105A">
        <w:rPr>
          <w:rFonts w:ascii="Times New Roman" w:hAnsi="Times New Roman" w:cs="Times New Roman"/>
          <w:sz w:val="28"/>
          <w:szCs w:val="28"/>
        </w:rPr>
        <w:lastRenderedPageBreak/>
        <w:t>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lastRenderedPageBreak/>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w:t>
      </w:r>
      <w:r w:rsidRPr="00A7105A">
        <w:rPr>
          <w:rFonts w:ascii="Times New Roman" w:hAnsi="Times New Roman" w:cs="Times New Roman"/>
          <w:sz w:val="28"/>
          <w:szCs w:val="28"/>
        </w:rPr>
        <w:lastRenderedPageBreak/>
        <w:t>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w:t>
      </w:r>
      <w:r w:rsidRPr="00A7105A">
        <w:rPr>
          <w:rFonts w:ascii="Times New Roman" w:hAnsi="Times New Roman" w:cs="Times New Roman"/>
          <w:sz w:val="28"/>
          <w:szCs w:val="28"/>
        </w:rPr>
        <w:lastRenderedPageBreak/>
        <w:t>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w:t>
      </w:r>
      <w:r w:rsidRPr="00A7105A">
        <w:rPr>
          <w:rFonts w:ascii="Times New Roman" w:hAnsi="Times New Roman" w:cs="Times New Roman"/>
          <w:sz w:val="28"/>
          <w:szCs w:val="28"/>
        </w:rPr>
        <w:lastRenderedPageBreak/>
        <w:t>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w:t>
      </w:r>
      <w:r w:rsidRPr="00A7105A">
        <w:rPr>
          <w:rFonts w:ascii="Times New Roman" w:hAnsi="Times New Roman" w:cs="Times New Roman"/>
          <w:sz w:val="28"/>
          <w:szCs w:val="28"/>
        </w:rPr>
        <w:lastRenderedPageBreak/>
        <w:t>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приобщение к правилам безопасного для человека и мира природы </w:t>
      </w:r>
      <w:r w:rsidRPr="00A7105A">
        <w:rPr>
          <w:rFonts w:ascii="Times New Roman" w:hAnsi="Times New Roman" w:cs="Times New Roman"/>
          <w:sz w:val="28"/>
          <w:szCs w:val="28"/>
        </w:rPr>
        <w:lastRenderedPageBreak/>
        <w:t>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w:t>
      </w:r>
      <w:r w:rsidRPr="00A7105A">
        <w:rPr>
          <w:rFonts w:ascii="Times New Roman" w:hAnsi="Times New Roman" w:cs="Times New Roman"/>
          <w:sz w:val="28"/>
          <w:szCs w:val="28"/>
        </w:rPr>
        <w:lastRenderedPageBreak/>
        <w:t>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w:t>
      </w:r>
      <w:r w:rsidRPr="00A7105A">
        <w:rPr>
          <w:rFonts w:ascii="Times New Roman" w:hAnsi="Times New Roman" w:cs="Times New Roman"/>
          <w:sz w:val="28"/>
          <w:szCs w:val="28"/>
        </w:rPr>
        <w:lastRenderedPageBreak/>
        <w:t>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w:t>
      </w:r>
      <w:r w:rsidRPr="00A7105A">
        <w:rPr>
          <w:rFonts w:ascii="Times New Roman" w:hAnsi="Times New Roman" w:cs="Times New Roman"/>
          <w:sz w:val="28"/>
          <w:szCs w:val="28"/>
        </w:rPr>
        <w:lastRenderedPageBreak/>
        <w:t>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w:t>
      </w:r>
      <w:r w:rsidRPr="00A7105A">
        <w:rPr>
          <w:rFonts w:ascii="Times New Roman" w:hAnsi="Times New Roman" w:cs="Times New Roman"/>
          <w:sz w:val="28"/>
          <w:szCs w:val="28"/>
        </w:rPr>
        <w:lastRenderedPageBreak/>
        <w:t>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w:t>
      </w:r>
      <w:r w:rsidRPr="00A7105A">
        <w:rPr>
          <w:rFonts w:ascii="Times New Roman" w:hAnsi="Times New Roman" w:cs="Times New Roman"/>
          <w:sz w:val="28"/>
          <w:szCs w:val="28"/>
        </w:rPr>
        <w:lastRenderedPageBreak/>
        <w:t>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w:t>
      </w:r>
      <w:r w:rsidRPr="00A7105A">
        <w:rPr>
          <w:rFonts w:ascii="Times New Roman" w:hAnsi="Times New Roman" w:cs="Times New Roman"/>
          <w:sz w:val="28"/>
          <w:szCs w:val="28"/>
        </w:rPr>
        <w:lastRenderedPageBreak/>
        <w:t>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w:t>
      </w:r>
      <w:r w:rsidRPr="00A7105A">
        <w:rPr>
          <w:rFonts w:ascii="Times New Roman" w:hAnsi="Times New Roman" w:cs="Times New Roman"/>
          <w:sz w:val="28"/>
          <w:szCs w:val="28"/>
        </w:rPr>
        <w:lastRenderedPageBreak/>
        <w:t>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элементарных содержательных представлений: о свойствах и отношениях объектов окружающего мира (форме, цвете, </w:t>
      </w:r>
      <w:r w:rsidRPr="00A7105A">
        <w:rPr>
          <w:rFonts w:ascii="Times New Roman" w:hAnsi="Times New Roman" w:cs="Times New Roman"/>
          <w:sz w:val="28"/>
          <w:szCs w:val="28"/>
        </w:rPr>
        <w:lastRenderedPageBreak/>
        <w:t>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 xml:space="preserve">расширение кругозора. </w:t>
      </w:r>
      <w:r w:rsidRPr="00A7105A">
        <w:rPr>
          <w:rFonts w:ascii="Times New Roman" w:hAnsi="Times New Roman" w:cs="Times New Roman"/>
          <w:sz w:val="28"/>
          <w:szCs w:val="28"/>
        </w:rPr>
        <w:lastRenderedPageBreak/>
        <w:t>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rsidRPr="00A7105A">
        <w:rPr>
          <w:rFonts w:ascii="Times New Roman" w:hAnsi="Times New Roman" w:cs="Times New Roman"/>
          <w:sz w:val="28"/>
          <w:szCs w:val="28"/>
        </w:rPr>
        <w:lastRenderedPageBreak/>
        <w:t>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r w:rsidRPr="00A7105A">
        <w:rPr>
          <w:rFonts w:ascii="Times New Roman" w:hAnsi="Times New Roman" w:cs="Times New Roman"/>
          <w:sz w:val="28"/>
          <w:szCs w:val="28"/>
        </w:rPr>
        <w:lastRenderedPageBreak/>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w:t>
      </w:r>
      <w:r w:rsidRPr="00A7105A">
        <w:rPr>
          <w:rFonts w:ascii="Times New Roman" w:hAnsi="Times New Roman" w:cs="Times New Roman"/>
          <w:sz w:val="28"/>
          <w:szCs w:val="28"/>
        </w:rPr>
        <w:lastRenderedPageBreak/>
        <w:t>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w:t>
      </w:r>
      <w:r w:rsidRPr="00A7105A">
        <w:rPr>
          <w:rFonts w:ascii="Times New Roman" w:hAnsi="Times New Roman" w:cs="Times New Roman"/>
          <w:sz w:val="28"/>
          <w:szCs w:val="28"/>
        </w:rPr>
        <w:lastRenderedPageBreak/>
        <w:t>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w:t>
      </w:r>
      <w:r w:rsidRPr="00A7105A">
        <w:rPr>
          <w:rFonts w:ascii="Times New Roman" w:hAnsi="Times New Roman" w:cs="Times New Roman"/>
          <w:sz w:val="28"/>
          <w:szCs w:val="28"/>
        </w:rPr>
        <w:lastRenderedPageBreak/>
        <w:t>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w:t>
      </w:r>
      <w:r w:rsidRPr="00A7105A">
        <w:rPr>
          <w:rFonts w:ascii="Times New Roman" w:hAnsi="Times New Roman" w:cs="Times New Roman"/>
          <w:sz w:val="28"/>
          <w:szCs w:val="28"/>
        </w:rPr>
        <w:lastRenderedPageBreak/>
        <w:t>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мотивационно-потребностного, деятельностного, </w:t>
      </w:r>
      <w:r w:rsidRPr="00A7105A">
        <w:rPr>
          <w:rFonts w:ascii="Times New Roman" w:hAnsi="Times New Roman" w:cs="Times New Roman"/>
          <w:sz w:val="28"/>
          <w:szCs w:val="28"/>
        </w:rPr>
        <w:lastRenderedPageBreak/>
        <w:t>когнитивно-интеллектуального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w:t>
      </w:r>
      <w:r w:rsidRPr="00A7105A">
        <w:rPr>
          <w:rFonts w:ascii="Times New Roman" w:hAnsi="Times New Roman" w:cs="Times New Roman"/>
          <w:sz w:val="28"/>
          <w:szCs w:val="28"/>
        </w:rPr>
        <w:lastRenderedPageBreak/>
        <w:t>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w:t>
      </w:r>
      <w:r w:rsidRPr="00A7105A">
        <w:rPr>
          <w:rFonts w:ascii="Times New Roman" w:hAnsi="Times New Roman" w:cs="Times New Roman"/>
          <w:sz w:val="28"/>
          <w:szCs w:val="28"/>
        </w:rPr>
        <w:lastRenderedPageBreak/>
        <w:t>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w:t>
      </w:r>
      <w:r w:rsidRPr="00A7105A">
        <w:rPr>
          <w:rFonts w:ascii="Times New Roman" w:hAnsi="Times New Roman" w:cs="Times New Roman"/>
          <w:sz w:val="28"/>
          <w:szCs w:val="28"/>
        </w:rPr>
        <w:lastRenderedPageBreak/>
        <w:t>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w:t>
      </w:r>
      <w:r w:rsidRPr="00A7105A">
        <w:rPr>
          <w:rFonts w:ascii="Times New Roman" w:hAnsi="Times New Roman" w:cs="Times New Roman"/>
          <w:sz w:val="28"/>
          <w:szCs w:val="28"/>
        </w:rPr>
        <w:lastRenderedPageBreak/>
        <w:t>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продуктивной деятельности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ми представителями)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r w:rsidRPr="008B6623">
        <w:rPr>
          <w:rFonts w:ascii="Times New Roman" w:hAnsi="Times New Roman" w:cs="Times New Roman"/>
          <w:sz w:val="28"/>
          <w:szCs w:val="28"/>
          <w:u w:val="single"/>
        </w:rPr>
        <w:t>опосредованное интернет-общение</w:t>
      </w:r>
      <w:r w:rsidRPr="00A7105A">
        <w:rPr>
          <w:rFonts w:ascii="Times New Roman" w:hAnsi="Times New Roman" w:cs="Times New Roman"/>
          <w:sz w:val="28"/>
          <w:szCs w:val="28"/>
        </w:rPr>
        <w:t>. Создание интернет-пространства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Развитие саморегуляции</w:t>
      </w:r>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поддерживать инициативу обучающихся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использовать психокоррекционные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бережно относиться ко всем проявлениям самостоятельности обучающихся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соблюдать гигиенический режим жизнедеятельности обучающихся, обеспечивать здоровьесберегающий и щадящий режимы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поощрять проявления осмотрительности и осторожности у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стереогноз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операционально-технические умения обучающихся,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Создавать условия и предпосылки для развития элементарных математических представлений в дочисловой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зрительный гнозис,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мнестической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импрессивной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звуко-слоговую структуру, преодолевать недостатки слоговой структуры и звуконаполняемости;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навыки осознанного анализа и моделирования звуко-слогового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упражнять обучающихся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составлять одно-двусложные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развивать буквенный гнозис,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графомоторных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обучающихся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обучающихся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развивать конструктивный праксис,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включать в последующую совместную игру фигурки людей, животных, вылепленных ребенком (собачка просит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побуждать обучающихся изображать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стимулировать желание обучающихся 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у обучающихся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слухо-зрительно-моторной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формированию начальных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точность произвольных движений, учить обучающихся переключаться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учить обучающихся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развивать динамический праксис, чередование позиций рук "кулак - ладонь", "камень - ножницы");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Совершенствовать базовые графомоторные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учить обучающихся заштриховывать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музыкально-ритмических упражнений,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слуховые восприятие, внимание, слухо-моторную и зрительно-моторную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учить обучающихся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Особенности взаимодействия педагогического коллектива с семьями обучающихся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обучающихся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полноценного развития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для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 обучающихся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порядок и содержание работы ППк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составлении АОП ДО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 xml:space="preserve">ной в соответствии с Программой </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о благополучия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73232" w:rsidRDefault="00F33AA8" w:rsidP="00934FAE">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
    <w:p w:rsidR="00B73232" w:rsidRDefault="00B73232" w:rsidP="00934FAE">
      <w:pPr>
        <w:spacing w:line="360" w:lineRule="auto"/>
        <w:ind w:firstLine="709"/>
        <w:rPr>
          <w:rFonts w:ascii="Times New Roman" w:hAnsi="Times New Roman" w:cs="Times New Roman"/>
          <w:b/>
          <w:sz w:val="24"/>
          <w:szCs w:val="24"/>
        </w:rPr>
      </w:pPr>
    </w:p>
    <w:p w:rsidR="00934FAE" w:rsidRDefault="00B73232"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BC78E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CF" w:rsidRDefault="00BE70CF" w:rsidP="00BC78ED">
      <w:r>
        <w:separator/>
      </w:r>
    </w:p>
  </w:endnote>
  <w:endnote w:type="continuationSeparator" w:id="1">
    <w:p w:rsidR="00BE70CF" w:rsidRDefault="00BE70CF" w:rsidP="00BC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CF" w:rsidRDefault="00BE70CF" w:rsidP="00BC78ED">
      <w:r>
        <w:separator/>
      </w:r>
    </w:p>
  </w:footnote>
  <w:footnote w:type="continuationSeparator" w:id="1">
    <w:p w:rsidR="00BE70CF" w:rsidRDefault="00BE70CF" w:rsidP="00BC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297"/>
      <w:docPartObj>
        <w:docPartGallery w:val="Page Numbers (Top of Page)"/>
        <w:docPartUnique/>
      </w:docPartObj>
    </w:sdtPr>
    <w:sdtContent>
      <w:p w:rsidR="00221425" w:rsidRDefault="006D4FBA">
        <w:pPr>
          <w:pStyle w:val="ab"/>
          <w:jc w:val="center"/>
        </w:pPr>
        <w:fldSimple w:instr=" PAGE   \* MERGEFORMAT ">
          <w:r w:rsidR="00CC79F4">
            <w:rPr>
              <w:noProof/>
            </w:rPr>
            <w:t>61</w:t>
          </w:r>
        </w:fldSimple>
      </w:p>
    </w:sdtContent>
  </w:sdt>
  <w:p w:rsidR="00221425" w:rsidRDefault="0022142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21425"/>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F6927"/>
    <w:rsid w:val="00405990"/>
    <w:rsid w:val="00407CD0"/>
    <w:rsid w:val="004316CB"/>
    <w:rsid w:val="0046317D"/>
    <w:rsid w:val="00467DCA"/>
    <w:rsid w:val="0047032B"/>
    <w:rsid w:val="004A274D"/>
    <w:rsid w:val="004A650A"/>
    <w:rsid w:val="004B2236"/>
    <w:rsid w:val="004B3D58"/>
    <w:rsid w:val="004F34C6"/>
    <w:rsid w:val="004F435A"/>
    <w:rsid w:val="0051538F"/>
    <w:rsid w:val="0052785A"/>
    <w:rsid w:val="005608AE"/>
    <w:rsid w:val="00572608"/>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6D4FBA"/>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6623"/>
    <w:rsid w:val="008C29E2"/>
    <w:rsid w:val="008C73A1"/>
    <w:rsid w:val="008C759B"/>
    <w:rsid w:val="008F3A37"/>
    <w:rsid w:val="00934FAE"/>
    <w:rsid w:val="0094292A"/>
    <w:rsid w:val="0097212E"/>
    <w:rsid w:val="009D0135"/>
    <w:rsid w:val="00A11F57"/>
    <w:rsid w:val="00A6752E"/>
    <w:rsid w:val="00A702BC"/>
    <w:rsid w:val="00A7105A"/>
    <w:rsid w:val="00A762DF"/>
    <w:rsid w:val="00A91AEB"/>
    <w:rsid w:val="00A93EC5"/>
    <w:rsid w:val="00A96409"/>
    <w:rsid w:val="00AB624A"/>
    <w:rsid w:val="00AB6634"/>
    <w:rsid w:val="00AE37A1"/>
    <w:rsid w:val="00AF3617"/>
    <w:rsid w:val="00B10DF0"/>
    <w:rsid w:val="00B22258"/>
    <w:rsid w:val="00B30559"/>
    <w:rsid w:val="00B33C0D"/>
    <w:rsid w:val="00B5184D"/>
    <w:rsid w:val="00B546BA"/>
    <w:rsid w:val="00B73232"/>
    <w:rsid w:val="00B737D2"/>
    <w:rsid w:val="00B87CB8"/>
    <w:rsid w:val="00B9683B"/>
    <w:rsid w:val="00BC0444"/>
    <w:rsid w:val="00BC355C"/>
    <w:rsid w:val="00BC7272"/>
    <w:rsid w:val="00BC78ED"/>
    <w:rsid w:val="00BE26E9"/>
    <w:rsid w:val="00BE70CF"/>
    <w:rsid w:val="00BF2055"/>
    <w:rsid w:val="00C3691B"/>
    <w:rsid w:val="00C421C8"/>
    <w:rsid w:val="00C81281"/>
    <w:rsid w:val="00C957FE"/>
    <w:rsid w:val="00CA4C84"/>
    <w:rsid w:val="00CB6D9C"/>
    <w:rsid w:val="00CC1C90"/>
    <w:rsid w:val="00CC3DDC"/>
    <w:rsid w:val="00CC63CB"/>
    <w:rsid w:val="00CC79F4"/>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7476"/>
    <w:rsid w:val="00ED5A56"/>
    <w:rsid w:val="00EE1796"/>
    <w:rsid w:val="00F251AF"/>
    <w:rsid w:val="00F25638"/>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CC79F4"/>
    <w:rPr>
      <w:rFonts w:ascii="Tahoma" w:hAnsi="Tahoma" w:cs="Tahoma"/>
      <w:sz w:val="16"/>
      <w:szCs w:val="16"/>
    </w:rPr>
  </w:style>
  <w:style w:type="character" w:customStyle="1" w:styleId="af0">
    <w:name w:val="Текст выноски Знак"/>
    <w:basedOn w:val="a0"/>
    <w:link w:val="af"/>
    <w:uiPriority w:val="99"/>
    <w:semiHidden/>
    <w:rsid w:val="00CC79F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62</Pages>
  <Words>51475</Words>
  <Characters>293410</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User</cp:lastModifiedBy>
  <cp:revision>67</cp:revision>
  <cp:lastPrinted>2023-09-08T09:50:00Z</cp:lastPrinted>
  <dcterms:created xsi:type="dcterms:W3CDTF">2023-05-10T12:06:00Z</dcterms:created>
  <dcterms:modified xsi:type="dcterms:W3CDTF">2023-09-18T10:25:00Z</dcterms:modified>
</cp:coreProperties>
</file>